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A6A10" w14:textId="32D11598" w:rsidR="0068742D" w:rsidRPr="00D82CAC" w:rsidRDefault="00D82CAC" w:rsidP="00D82CAC">
      <w:pPr>
        <w:pStyle w:val="Geenafstand"/>
        <w:rPr>
          <w:b/>
        </w:rPr>
      </w:pPr>
      <w:r w:rsidRPr="00D82CAC">
        <w:rPr>
          <w:b/>
        </w:rPr>
        <w:t xml:space="preserve">Populatie SO en VSO schooljaar </w:t>
      </w:r>
      <w:r w:rsidR="002C2EB1">
        <w:rPr>
          <w:b/>
        </w:rPr>
        <w:t>2022-2023</w:t>
      </w:r>
    </w:p>
    <w:p w14:paraId="5AF3B403" w14:textId="77777777" w:rsidR="00D82CAC" w:rsidRDefault="00D82CAC" w:rsidP="00D82CAC">
      <w:pPr>
        <w:pStyle w:val="Geenafstand"/>
      </w:pPr>
    </w:p>
    <w:p w14:paraId="524DCCE0" w14:textId="77777777" w:rsidR="00D82CAC" w:rsidRDefault="00D82CAC" w:rsidP="00D82CAC">
      <w:pPr>
        <w:pStyle w:val="Geenafstand"/>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21D5D" w:rsidRPr="006A10C5" w14:paraId="6E467BE1" w14:textId="77777777" w:rsidTr="00D82CAC">
        <w:tc>
          <w:tcPr>
            <w:tcW w:w="4531" w:type="dxa"/>
          </w:tcPr>
          <w:p w14:paraId="0DB99BE6" w14:textId="1180A529" w:rsidR="00D82CAC" w:rsidRPr="006A10C5" w:rsidRDefault="00BB0D63" w:rsidP="00D82CAC">
            <w:pPr>
              <w:pStyle w:val="Geenafstand"/>
              <w:rPr>
                <w:rStyle w:val="Subtielebenadrukking"/>
                <w:highlight w:val="yellow"/>
              </w:rPr>
            </w:pPr>
            <w:r w:rsidRPr="00BB0D63">
              <w:rPr>
                <w:i/>
                <w:iCs/>
                <w:noProof/>
                <w:color w:val="404040" w:themeColor="text1" w:themeTint="BF"/>
              </w:rPr>
              <w:drawing>
                <wp:inline distT="0" distB="0" distL="0" distR="0" wp14:anchorId="0F4CDA88" wp14:editId="60762F2E">
                  <wp:extent cx="2613804" cy="1540834"/>
                  <wp:effectExtent l="0" t="0" r="0" b="2540"/>
                  <wp:docPr id="571072691" name="Afbeelding 571072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072691" name=""/>
                          <pic:cNvPicPr/>
                        </pic:nvPicPr>
                        <pic:blipFill>
                          <a:blip r:embed="rId7"/>
                          <a:stretch>
                            <a:fillRect/>
                          </a:stretch>
                        </pic:blipFill>
                        <pic:spPr>
                          <a:xfrm>
                            <a:off x="0" y="0"/>
                            <a:ext cx="2628642" cy="1549581"/>
                          </a:xfrm>
                          <a:prstGeom prst="rect">
                            <a:avLst/>
                          </a:prstGeom>
                        </pic:spPr>
                      </pic:pic>
                    </a:graphicData>
                  </a:graphic>
                </wp:inline>
              </w:drawing>
            </w:r>
          </w:p>
        </w:tc>
        <w:tc>
          <w:tcPr>
            <w:tcW w:w="4531" w:type="dxa"/>
          </w:tcPr>
          <w:p w14:paraId="249E76F6" w14:textId="4B351D33" w:rsidR="00D82CAC" w:rsidRPr="006A10C5" w:rsidRDefault="00471B6B" w:rsidP="00D82CAC">
            <w:pPr>
              <w:pStyle w:val="Geenafstand"/>
              <w:rPr>
                <w:highlight w:val="yellow"/>
              </w:rPr>
            </w:pPr>
            <w:r w:rsidRPr="00471B6B">
              <w:rPr>
                <w:noProof/>
              </w:rPr>
              <w:drawing>
                <wp:inline distT="0" distB="0" distL="0" distR="0" wp14:anchorId="4FAE0DBC" wp14:editId="3D7C6AA6">
                  <wp:extent cx="2624408" cy="1541769"/>
                  <wp:effectExtent l="0" t="0" r="5080" b="1905"/>
                  <wp:docPr id="175462248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22482" name=""/>
                          <pic:cNvPicPr/>
                        </pic:nvPicPr>
                        <pic:blipFill>
                          <a:blip r:embed="rId8"/>
                          <a:stretch>
                            <a:fillRect/>
                          </a:stretch>
                        </pic:blipFill>
                        <pic:spPr>
                          <a:xfrm>
                            <a:off x="0" y="0"/>
                            <a:ext cx="2656509" cy="1560628"/>
                          </a:xfrm>
                          <a:prstGeom prst="rect">
                            <a:avLst/>
                          </a:prstGeom>
                        </pic:spPr>
                      </pic:pic>
                    </a:graphicData>
                  </a:graphic>
                </wp:inline>
              </w:drawing>
            </w:r>
          </w:p>
        </w:tc>
      </w:tr>
      <w:tr w:rsidR="00821D5D" w:rsidRPr="006A10C5" w14:paraId="3E0CA91A" w14:textId="77777777" w:rsidTr="00D82CAC">
        <w:tc>
          <w:tcPr>
            <w:tcW w:w="4531" w:type="dxa"/>
          </w:tcPr>
          <w:p w14:paraId="210B4FA4" w14:textId="77777777" w:rsidR="00D82CAC" w:rsidRPr="006A10C5" w:rsidRDefault="00D82CAC" w:rsidP="00D82CAC">
            <w:pPr>
              <w:pStyle w:val="Geenafstand"/>
              <w:jc w:val="right"/>
              <w:rPr>
                <w:noProof/>
                <w:highlight w:val="yellow"/>
              </w:rPr>
            </w:pPr>
            <w:r w:rsidRPr="00E2607A">
              <w:rPr>
                <w:noProof/>
              </w:rPr>
              <w:t>SO leerlingen per leeftijdsjaar</w:t>
            </w:r>
          </w:p>
        </w:tc>
        <w:tc>
          <w:tcPr>
            <w:tcW w:w="4531" w:type="dxa"/>
          </w:tcPr>
          <w:p w14:paraId="49FB0571" w14:textId="77777777" w:rsidR="00D82CAC" w:rsidRPr="006A10C5" w:rsidRDefault="00D82CAC" w:rsidP="00D82CAC">
            <w:pPr>
              <w:pStyle w:val="Geenafstand"/>
              <w:jc w:val="right"/>
              <w:rPr>
                <w:noProof/>
                <w:highlight w:val="yellow"/>
              </w:rPr>
            </w:pPr>
            <w:r w:rsidRPr="00E2607A">
              <w:rPr>
                <w:noProof/>
              </w:rPr>
              <w:t>VSO leerlingen per leeftijdsjaar</w:t>
            </w:r>
          </w:p>
        </w:tc>
      </w:tr>
    </w:tbl>
    <w:p w14:paraId="06C01740" w14:textId="77777777" w:rsidR="00D82CAC" w:rsidRPr="006A10C5" w:rsidRDefault="00D82CAC" w:rsidP="00D82CAC">
      <w:pPr>
        <w:pStyle w:val="Geenafstand"/>
        <w:rPr>
          <w:highlight w:val="yellow"/>
        </w:rPr>
      </w:pPr>
    </w:p>
    <w:p w14:paraId="1248ACB2" w14:textId="77777777" w:rsidR="00D82CAC" w:rsidRPr="006A10C5" w:rsidRDefault="00D82CAC" w:rsidP="00D82CAC">
      <w:pPr>
        <w:pStyle w:val="Geenafstand"/>
        <w:rPr>
          <w:highlight w:val="yellow"/>
        </w:rPr>
      </w:pPr>
    </w:p>
    <w:p w14:paraId="0915F638" w14:textId="4D301420" w:rsidR="00D82CAC" w:rsidRPr="00E2607A" w:rsidRDefault="00D82CAC" w:rsidP="00D82CAC">
      <w:pPr>
        <w:pStyle w:val="Geenafstand"/>
      </w:pPr>
      <w:r w:rsidRPr="00E2607A">
        <w:t>De leeftijd en het niveau van leerlingen bepalen, samen met de ondersteuningsbehoefte, de leerroute die de leerling volgt. Voor het plaatsen van leerlingen in een leerroute wordt op de Cambier gebruik gemaakt van de leerstandaarden Punt Speciaal</w:t>
      </w:r>
      <w:r w:rsidR="00821D5D">
        <w:t xml:space="preserve"> Onderwijsgroep</w:t>
      </w:r>
      <w:r w:rsidRPr="00E2607A">
        <w:t>.</w:t>
      </w:r>
    </w:p>
    <w:p w14:paraId="2A9375BF" w14:textId="77777777" w:rsidR="00D82CAC" w:rsidRPr="006A10C5" w:rsidRDefault="00D82CAC" w:rsidP="00D82CAC">
      <w:pPr>
        <w:pStyle w:val="Geenafstand"/>
        <w:rPr>
          <w:highlight w:val="yellow"/>
        </w:rPr>
      </w:pPr>
    </w:p>
    <w:p w14:paraId="7618EB16" w14:textId="77777777" w:rsidR="00D82CAC" w:rsidRPr="006A10C5" w:rsidRDefault="00D82CAC" w:rsidP="00D82CAC">
      <w:pPr>
        <w:pStyle w:val="Geenafstand"/>
        <w:rPr>
          <w:highlight w:val="yellow"/>
        </w:rPr>
      </w:pPr>
    </w:p>
    <w:p w14:paraId="34FFAEDE" w14:textId="77777777" w:rsidR="00D82CAC" w:rsidRPr="006A10C5" w:rsidRDefault="00D82CAC" w:rsidP="00D82CAC">
      <w:pPr>
        <w:pStyle w:val="Geenafstand"/>
        <w:rPr>
          <w:highlight w:val="yellow"/>
        </w:rPr>
      </w:pPr>
    </w:p>
    <w:p w14:paraId="4FE44880" w14:textId="77777777" w:rsidR="00D82CAC" w:rsidRPr="006A10C5" w:rsidRDefault="00D82CAC" w:rsidP="00D82CAC">
      <w:pPr>
        <w:pStyle w:val="Geenafstand"/>
        <w:rPr>
          <w:highlight w:val="yellow"/>
        </w:rPr>
      </w:pPr>
    </w:p>
    <w:p w14:paraId="03BE25C7" w14:textId="77777777" w:rsidR="00D82CAC" w:rsidRPr="00E2607A" w:rsidRDefault="00D82CAC" w:rsidP="00D82CAC">
      <w:pPr>
        <w:pStyle w:val="Geenafstand"/>
      </w:pPr>
      <w:r w:rsidRPr="00E2607A">
        <w:t>In onderstaande grafieken worden het aantal leerlingen per leerroute aangegeven, in het SO en in het VSO.</w:t>
      </w:r>
    </w:p>
    <w:p w14:paraId="30BBFD83" w14:textId="77777777" w:rsidR="00D82CAC" w:rsidRPr="006A10C5" w:rsidRDefault="00D82CAC" w:rsidP="00D82CAC">
      <w:pPr>
        <w:pStyle w:val="Geenafstand"/>
        <w:rPr>
          <w:highlight w:val="yellow"/>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1"/>
      </w:tblGrid>
      <w:tr w:rsidR="00F153E7" w:rsidRPr="006A10C5" w14:paraId="6BD627B2" w14:textId="77777777" w:rsidTr="00D82CAC">
        <w:tc>
          <w:tcPr>
            <w:tcW w:w="4531" w:type="dxa"/>
          </w:tcPr>
          <w:p w14:paraId="36F9699A" w14:textId="570A2F19" w:rsidR="00D82CAC" w:rsidRPr="006A10C5" w:rsidRDefault="00F153E7" w:rsidP="00D82CAC">
            <w:pPr>
              <w:pStyle w:val="Geenafstand"/>
              <w:rPr>
                <w:highlight w:val="yellow"/>
              </w:rPr>
            </w:pPr>
            <w:r w:rsidRPr="00F153E7">
              <w:rPr>
                <w:noProof/>
              </w:rPr>
              <w:drawing>
                <wp:inline distT="0" distB="0" distL="0" distR="0" wp14:anchorId="3CBDAE52" wp14:editId="4EC04D87">
                  <wp:extent cx="2741941" cy="1608692"/>
                  <wp:effectExtent l="0" t="0" r="1270" b="0"/>
                  <wp:docPr id="388048293" name="Afbeelding 388048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048293" name=""/>
                          <pic:cNvPicPr/>
                        </pic:nvPicPr>
                        <pic:blipFill>
                          <a:blip r:embed="rId9"/>
                          <a:stretch>
                            <a:fillRect/>
                          </a:stretch>
                        </pic:blipFill>
                        <pic:spPr>
                          <a:xfrm>
                            <a:off x="0" y="0"/>
                            <a:ext cx="2755391" cy="1616583"/>
                          </a:xfrm>
                          <a:prstGeom prst="rect">
                            <a:avLst/>
                          </a:prstGeom>
                        </pic:spPr>
                      </pic:pic>
                    </a:graphicData>
                  </a:graphic>
                </wp:inline>
              </w:drawing>
            </w:r>
          </w:p>
        </w:tc>
        <w:tc>
          <w:tcPr>
            <w:tcW w:w="4531" w:type="dxa"/>
          </w:tcPr>
          <w:p w14:paraId="1954F8B6" w14:textId="0C6E542C" w:rsidR="00D82CAC" w:rsidRPr="006A10C5" w:rsidRDefault="009747BB" w:rsidP="00D82CAC">
            <w:pPr>
              <w:pStyle w:val="Geenafstand"/>
              <w:rPr>
                <w:highlight w:val="yellow"/>
              </w:rPr>
            </w:pPr>
            <w:r w:rsidRPr="009747BB">
              <w:rPr>
                <w:noProof/>
              </w:rPr>
              <w:drawing>
                <wp:inline distT="0" distB="0" distL="0" distR="0" wp14:anchorId="7F9FD154" wp14:editId="645D6289">
                  <wp:extent cx="2710671" cy="1598301"/>
                  <wp:effectExtent l="0" t="0" r="0" b="1905"/>
                  <wp:docPr id="102462792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627925" name=""/>
                          <pic:cNvPicPr/>
                        </pic:nvPicPr>
                        <pic:blipFill>
                          <a:blip r:embed="rId10"/>
                          <a:stretch>
                            <a:fillRect/>
                          </a:stretch>
                        </pic:blipFill>
                        <pic:spPr>
                          <a:xfrm>
                            <a:off x="0" y="0"/>
                            <a:ext cx="2719656" cy="1603599"/>
                          </a:xfrm>
                          <a:prstGeom prst="rect">
                            <a:avLst/>
                          </a:prstGeom>
                        </pic:spPr>
                      </pic:pic>
                    </a:graphicData>
                  </a:graphic>
                </wp:inline>
              </w:drawing>
            </w:r>
          </w:p>
        </w:tc>
      </w:tr>
      <w:tr w:rsidR="00F153E7" w14:paraId="1C559F42" w14:textId="77777777" w:rsidTr="00D82CAC">
        <w:tc>
          <w:tcPr>
            <w:tcW w:w="4531" w:type="dxa"/>
          </w:tcPr>
          <w:p w14:paraId="11BDBFBE" w14:textId="77777777" w:rsidR="00D82CAC" w:rsidRPr="00E2607A" w:rsidRDefault="00D82CAC" w:rsidP="00D82CAC">
            <w:pPr>
              <w:pStyle w:val="Geenafstand"/>
              <w:jc w:val="right"/>
            </w:pPr>
            <w:r w:rsidRPr="00E2607A">
              <w:t>Verdeling leerlingen per leerroute SO</w:t>
            </w:r>
          </w:p>
        </w:tc>
        <w:tc>
          <w:tcPr>
            <w:tcW w:w="4531" w:type="dxa"/>
          </w:tcPr>
          <w:p w14:paraId="37719B0A" w14:textId="77777777" w:rsidR="00D82CAC" w:rsidRDefault="00D82CAC" w:rsidP="00D82CAC">
            <w:pPr>
              <w:pStyle w:val="Geenafstand"/>
              <w:jc w:val="right"/>
            </w:pPr>
            <w:r w:rsidRPr="00E2607A">
              <w:t>Verdeling leerlingen per leerroute VSO</w:t>
            </w:r>
          </w:p>
        </w:tc>
      </w:tr>
    </w:tbl>
    <w:p w14:paraId="1BCB6B8A" w14:textId="77777777" w:rsidR="00D82CAC" w:rsidRDefault="00D82CAC" w:rsidP="00D82CAC">
      <w:pPr>
        <w:pStyle w:val="Geenafstand"/>
      </w:pPr>
    </w:p>
    <w:sectPr w:rsidR="00D82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CAC"/>
    <w:rsid w:val="00213657"/>
    <w:rsid w:val="0023012A"/>
    <w:rsid w:val="002C2EB1"/>
    <w:rsid w:val="00471B6B"/>
    <w:rsid w:val="005C0BB8"/>
    <w:rsid w:val="0068742D"/>
    <w:rsid w:val="006A10C5"/>
    <w:rsid w:val="00765B87"/>
    <w:rsid w:val="00821D5D"/>
    <w:rsid w:val="008376BC"/>
    <w:rsid w:val="00951951"/>
    <w:rsid w:val="009747BB"/>
    <w:rsid w:val="00BB0D63"/>
    <w:rsid w:val="00D82CAC"/>
    <w:rsid w:val="00E2607A"/>
    <w:rsid w:val="00E84188"/>
    <w:rsid w:val="00F153E7"/>
    <w:rsid w:val="00FA343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C152A"/>
  <w15:chartTrackingRefBased/>
  <w15:docId w15:val="{620A628C-FA2D-4799-AD4C-60C5B103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82CAC"/>
    <w:pPr>
      <w:spacing w:after="0" w:line="240" w:lineRule="auto"/>
    </w:pPr>
  </w:style>
  <w:style w:type="table" w:styleId="Tabelraster">
    <w:name w:val="Table Grid"/>
    <w:basedOn w:val="Standaardtabel"/>
    <w:uiPriority w:val="39"/>
    <w:rsid w:val="00D82C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D82CAC"/>
    <w:rPr>
      <w:color w:val="0563C1" w:themeColor="hyperlink"/>
      <w:u w:val="single"/>
    </w:rPr>
  </w:style>
  <w:style w:type="character" w:styleId="Onopgelostemelding">
    <w:name w:val="Unresolved Mention"/>
    <w:basedOn w:val="Standaardalinea-lettertype"/>
    <w:uiPriority w:val="99"/>
    <w:semiHidden/>
    <w:unhideWhenUsed/>
    <w:rsid w:val="00D82CAC"/>
    <w:rPr>
      <w:color w:val="605E5C"/>
      <w:shd w:val="clear" w:color="auto" w:fill="E1DFDD"/>
    </w:rPr>
  </w:style>
  <w:style w:type="character" w:styleId="Subtielebenadrukking">
    <w:name w:val="Subtle Emphasis"/>
    <w:basedOn w:val="Standaardalinea-lettertype"/>
    <w:uiPriority w:val="19"/>
    <w:qFormat/>
    <w:rsid w:val="00E8418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4DF4ABDCFD8C4982BCFD2889B7CB2C" ma:contentTypeVersion="4" ma:contentTypeDescription="Een nieuw document maken." ma:contentTypeScope="" ma:versionID="6bb1309e2dfaa081041819b8289bd497">
  <xsd:schema xmlns:xsd="http://www.w3.org/2001/XMLSchema" xmlns:xs="http://www.w3.org/2001/XMLSchema" xmlns:p="http://schemas.microsoft.com/office/2006/metadata/properties" xmlns:ns2="28f2ffdc-37fe-4f72-b00d-a39966d8302a" xmlns:ns3="dbe86cb0-bfbc-4e80-803a-28e88c51b45f" targetNamespace="http://schemas.microsoft.com/office/2006/metadata/properties" ma:root="true" ma:fieldsID="d7a4e8ca46e63093ba1b362766ff4174" ns2:_="" ns3:_="">
    <xsd:import namespace="28f2ffdc-37fe-4f72-b00d-a39966d8302a"/>
    <xsd:import namespace="dbe86cb0-bfbc-4e80-803a-28e88c51b4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2ffdc-37fe-4f72-b00d-a39966d83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e86cb0-bfbc-4e80-803a-28e88c51b45f"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746059-1244-46C6-AC1E-C066C2B81438}">
  <ds:schemaRefs>
    <ds:schemaRef ds:uri="http://schemas.microsoft.com/sharepoint/v3/contenttype/forms"/>
  </ds:schemaRefs>
</ds:datastoreItem>
</file>

<file path=customXml/itemProps2.xml><?xml version="1.0" encoding="utf-8"?>
<ds:datastoreItem xmlns:ds="http://schemas.openxmlformats.org/officeDocument/2006/customXml" ds:itemID="{619580ED-47D2-4CE3-8B4E-8D69A6EA33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2ffdc-37fe-4f72-b00d-a39966d8302a"/>
    <ds:schemaRef ds:uri="dbe86cb0-bfbc-4e80-803a-28e88c51b4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4F2B4-35D3-4B35-BCBF-A52E83E3AC8F}">
  <ds:schemaRefs>
    <ds:schemaRef ds:uri="http://schemas.microsoft.com/office/2006/metadata/properties"/>
    <ds:schemaRef ds:uri="http://www.w3.org/XML/1998/namespace"/>
    <ds:schemaRef ds:uri="http://purl.org/dc/elements/1.1/"/>
    <ds:schemaRef ds:uri="http://schemas.openxmlformats.org/package/2006/metadata/core-properties"/>
    <ds:schemaRef ds:uri="http://schemas.microsoft.com/office/2006/documentManagement/types"/>
    <ds:schemaRef ds:uri="28f2ffdc-37fe-4f72-b00d-a39966d8302a"/>
    <ds:schemaRef ds:uri="http://purl.org/dc/dcmitype/"/>
    <ds:schemaRef ds:uri="http://schemas.microsoft.com/office/infopath/2007/PartnerControls"/>
    <ds:schemaRef ds:uri="dbe86cb0-bfbc-4e80-803a-28e88c51b45f"/>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485</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Kramer</dc:creator>
  <cp:keywords>Schoolgids; opbrengsten; commissie opbrengsten</cp:keywords>
  <dc:description/>
  <cp:lastModifiedBy>Miriam Kramer</cp:lastModifiedBy>
  <cp:revision>2</cp:revision>
  <dcterms:created xsi:type="dcterms:W3CDTF">2023-06-30T10:06:00Z</dcterms:created>
  <dcterms:modified xsi:type="dcterms:W3CDTF">2023-06-30T10:06:00Z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0x010100634DF4ABDCFD8C4982BCFD2889B7CB2C</vt:lpwstr>
  </property>
  <property fmtid="{D5CDD505-2E9C-101B-9397-08002B2CF9AE}" pid="3" name="Kalenderjaar">
    <vt:lpwstr>24687;#2021|f2f3c1e4-288c-4269-b072-119064a6d795</vt:lpwstr>
  </property>
  <property fmtid="{D5CDD505-2E9C-101B-9397-08002B2CF9AE}" pid="4" name="Sector">
    <vt:lpwstr>1;#Cambier|1f2797d2-409e-4a7b-b9bb-bcbccdadaa0e</vt:lpwstr>
  </property>
  <property fmtid="{D5CDD505-2E9C-101B-9397-08002B2CF9AE}" pid="5" name="TaxKeyword">
    <vt:lpwstr>24890;#Schoolgids|19db21a6-52b5-467b-9ecb-b8d6a3ea2144;#22034;#commissie opbrengsten|b1027b14-6fa4-4964-bfca-f644d24c55e0;#9136;#opbrengsten|1a6751d3-d350-4b15-8e9e-a1f0d5c934bd</vt:lpwstr>
  </property>
  <property fmtid="{D5CDD505-2E9C-101B-9397-08002B2CF9AE}" pid="6" name="Afkomst">
    <vt:lpwstr>613;#IB|90e01a5e-ea6b-4200-9c58-39027e58ebdd</vt:lpwstr>
  </property>
  <property fmtid="{D5CDD505-2E9C-101B-9397-08002B2CF9AE}" pid="7" name="Schooljaar">
    <vt:lpwstr>23468;#2020-2021|3773c957-9b22-4b6b-a391-fe63e359f584</vt:lpwstr>
  </property>
  <property fmtid="{D5CDD505-2E9C-101B-9397-08002B2CF9AE}" pid="8" name="_dlc_DocIdItemGuid">
    <vt:lpwstr>04244ff3-2d4b-4e6e-80bc-110f70daedf2</vt:lpwstr>
  </property>
</Properties>
</file>